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D9530" w14:textId="59A46228" w:rsidR="009C223A" w:rsidRDefault="009745CD" w:rsidP="009C223A">
      <w:pPr>
        <w:jc w:val="center"/>
        <w:rPr>
          <w:b/>
          <w:sz w:val="36"/>
          <w:szCs w:val="36"/>
        </w:rPr>
      </w:pPr>
      <w:bookmarkStart w:id="0" w:name="_Hlk8220912"/>
      <w:r>
        <w:rPr>
          <w:b/>
          <w:sz w:val="36"/>
          <w:szCs w:val="36"/>
        </w:rPr>
        <w:t xml:space="preserve"> </w:t>
      </w:r>
      <w:r w:rsidR="006A7D31">
        <w:rPr>
          <w:b/>
          <w:sz w:val="36"/>
          <w:szCs w:val="36"/>
        </w:rPr>
        <w:t>Mar</w:t>
      </w:r>
      <w:r w:rsidR="00E4510B">
        <w:rPr>
          <w:b/>
          <w:sz w:val="36"/>
          <w:szCs w:val="36"/>
        </w:rPr>
        <w:t>í</w:t>
      </w:r>
      <w:r w:rsidR="006A7D31">
        <w:rPr>
          <w:b/>
          <w:sz w:val="36"/>
          <w:szCs w:val="36"/>
        </w:rPr>
        <w:t>a Joao Pires se incorpora a</w:t>
      </w:r>
      <w:r w:rsidR="00A23D2D">
        <w:rPr>
          <w:b/>
          <w:sz w:val="36"/>
          <w:szCs w:val="36"/>
        </w:rPr>
        <w:t>l</w:t>
      </w:r>
      <w:r w:rsidR="006A7D31">
        <w:rPr>
          <w:b/>
          <w:sz w:val="36"/>
          <w:szCs w:val="36"/>
        </w:rPr>
        <w:t xml:space="preserve"> </w:t>
      </w:r>
      <w:r w:rsidR="00FC3033">
        <w:rPr>
          <w:b/>
          <w:sz w:val="36"/>
          <w:szCs w:val="36"/>
        </w:rPr>
        <w:t xml:space="preserve">37 </w:t>
      </w:r>
      <w:r w:rsidR="006A7D31">
        <w:rPr>
          <w:b/>
          <w:sz w:val="36"/>
          <w:szCs w:val="36"/>
        </w:rPr>
        <w:t>Festival de Música de Canarias</w:t>
      </w:r>
      <w:r w:rsidR="00D71032">
        <w:rPr>
          <w:b/>
          <w:sz w:val="36"/>
          <w:szCs w:val="36"/>
        </w:rPr>
        <w:t xml:space="preserve"> </w:t>
      </w:r>
      <w:r w:rsidR="00A23D2D">
        <w:rPr>
          <w:b/>
          <w:sz w:val="36"/>
          <w:szCs w:val="36"/>
        </w:rPr>
        <w:t>tras la cancelación de Sokolov</w:t>
      </w:r>
    </w:p>
    <w:p w14:paraId="37401D72" w14:textId="718BC5D6" w:rsidR="008F7BE0" w:rsidRPr="00357350" w:rsidRDefault="008F7BE0" w:rsidP="008F7BE0">
      <w:pPr>
        <w:contextualSpacing/>
        <w:jc w:val="both"/>
        <w:rPr>
          <w:b/>
          <w:sz w:val="28"/>
        </w:rPr>
      </w:pPr>
    </w:p>
    <w:p w14:paraId="3E335E2D" w14:textId="67A704FE" w:rsidR="00BA331E" w:rsidRPr="00A23D2D" w:rsidRDefault="00375F1E" w:rsidP="00EF05B7">
      <w:pPr>
        <w:pStyle w:val="Prrafodelista"/>
        <w:numPr>
          <w:ilvl w:val="0"/>
          <w:numId w:val="6"/>
        </w:numPr>
        <w:ind w:left="360"/>
        <w:jc w:val="both"/>
      </w:pPr>
      <w:r>
        <w:rPr>
          <w:b/>
          <w:sz w:val="28"/>
          <w:szCs w:val="28"/>
        </w:rPr>
        <w:t xml:space="preserve">Considerada como una de las grandes leyendas vivas del piano, ofrecerá un recital la próxima semana en </w:t>
      </w:r>
      <w:r w:rsidR="00E4510B" w:rsidRPr="00A23D2D">
        <w:rPr>
          <w:b/>
          <w:sz w:val="28"/>
          <w:szCs w:val="28"/>
        </w:rPr>
        <w:t>Gran Canaria</w:t>
      </w:r>
      <w:r w:rsidR="00693168" w:rsidRPr="00A23D2D">
        <w:rPr>
          <w:b/>
          <w:sz w:val="28"/>
          <w:szCs w:val="28"/>
        </w:rPr>
        <w:t xml:space="preserve"> y Tenerife</w:t>
      </w:r>
    </w:p>
    <w:p w14:paraId="08552062" w14:textId="77777777" w:rsidR="00A23D2D" w:rsidRDefault="00A23D2D" w:rsidP="00375F1E">
      <w:pPr>
        <w:pStyle w:val="Prrafodelista"/>
        <w:ind w:left="360"/>
        <w:jc w:val="both"/>
      </w:pPr>
    </w:p>
    <w:bookmarkEnd w:id="0"/>
    <w:p w14:paraId="5A833A45" w14:textId="54BFBC73" w:rsidR="006A7D31" w:rsidRDefault="00E4510B" w:rsidP="00C21546">
      <w:pPr>
        <w:jc w:val="both"/>
      </w:pPr>
      <w:r>
        <w:t xml:space="preserve">Maria Joao Pires, considerada como una de las grandes leyendas vivas del piano, se incorpora la próxima semana al 37 Festival de Música de Canarias con </w:t>
      </w:r>
      <w:r w:rsidR="003E22FB">
        <w:t xml:space="preserve">un recital en solitario </w:t>
      </w:r>
      <w:r w:rsidR="003E22FB" w:rsidRPr="00375F1E">
        <w:t>centrado en</w:t>
      </w:r>
      <w:r w:rsidR="004E6BC4" w:rsidRPr="00375F1E">
        <w:t xml:space="preserve"> </w:t>
      </w:r>
      <w:r w:rsidR="00A77002">
        <w:t xml:space="preserve">obras de </w:t>
      </w:r>
      <w:r w:rsidR="004E6BC4" w:rsidRPr="00375F1E">
        <w:t>Schubert y De</w:t>
      </w:r>
      <w:r w:rsidR="00375F1E" w:rsidRPr="00375F1E">
        <w:t>bussy.</w:t>
      </w:r>
      <w:r w:rsidR="00375F1E">
        <w:rPr>
          <w:color w:val="FF0000"/>
        </w:rPr>
        <w:t xml:space="preserve"> </w:t>
      </w:r>
      <w:r w:rsidR="003E22FB">
        <w:t xml:space="preserve">Será el lunes 5 en el Teatro Pérez Galdós de Las Palmas de Gran Canaria; y al día siguiente, martes 6, en el Teatro Guimerá de Santa Cruz de Tenerife. Su regreso al festival es posible ante la cancelación del concierto de </w:t>
      </w:r>
      <w:proofErr w:type="spellStart"/>
      <w:r w:rsidR="003E22FB">
        <w:t>Grigory</w:t>
      </w:r>
      <w:proofErr w:type="spellEnd"/>
      <w:r w:rsidR="003E22FB">
        <w:t xml:space="preserve"> Sokolov, quien </w:t>
      </w:r>
      <w:r w:rsidR="00375F1E">
        <w:t xml:space="preserve">no podrá desplazarse a las islas debido a razones médicas incompatibles con el </w:t>
      </w:r>
      <w:r w:rsidR="003E22FB">
        <w:t xml:space="preserve">estricto </w:t>
      </w:r>
      <w:r w:rsidR="00375F1E">
        <w:t xml:space="preserve">nivel de </w:t>
      </w:r>
      <w:r w:rsidR="003E22FB">
        <w:t xml:space="preserve">protocolo de seguridad </w:t>
      </w:r>
      <w:r w:rsidR="00A23D2D">
        <w:t>sanitaria exigido</w:t>
      </w:r>
      <w:r w:rsidR="003E22FB">
        <w:t xml:space="preserve"> por la organización del festival.</w:t>
      </w:r>
    </w:p>
    <w:p w14:paraId="09D30E00" w14:textId="77777777" w:rsidR="00375F1E" w:rsidRDefault="00375F1E" w:rsidP="00C21546">
      <w:pPr>
        <w:jc w:val="both"/>
      </w:pPr>
    </w:p>
    <w:p w14:paraId="583BB376" w14:textId="09B2D72B" w:rsidR="00CC7CAF" w:rsidRDefault="00CC7CAF" w:rsidP="00C21546">
      <w:pPr>
        <w:jc w:val="both"/>
      </w:pPr>
      <w:r>
        <w:t xml:space="preserve">Las mismas entradas del concierto de Sokolov servirán para acceder al de María Joao Pires, si bien </w:t>
      </w:r>
      <w:r w:rsidR="00EF2F24">
        <w:t xml:space="preserve">desde la plataforma de venta por internet se </w:t>
      </w:r>
      <w:r>
        <w:t xml:space="preserve">contactará con </w:t>
      </w:r>
      <w:r w:rsidR="00375F1E">
        <w:t>quienes</w:t>
      </w:r>
      <w:r>
        <w:t xml:space="preserve"> </w:t>
      </w:r>
      <w:r w:rsidR="00782B74">
        <w:t xml:space="preserve">las </w:t>
      </w:r>
      <w:r w:rsidR="002C2C86">
        <w:t xml:space="preserve">hayan </w:t>
      </w:r>
      <w:r w:rsidR="00375F1E">
        <w:t>adquirido</w:t>
      </w:r>
      <w:r w:rsidR="002C2C86">
        <w:t xml:space="preserve"> </w:t>
      </w:r>
      <w:r w:rsidR="00375F1E">
        <w:t xml:space="preserve">previamente </w:t>
      </w:r>
      <w:r>
        <w:t>por si desean solicitar la devolución</w:t>
      </w:r>
      <w:r w:rsidR="002C2C86">
        <w:t xml:space="preserve"> del importe. El Festival lamenta las molestias que este cambio pueda ocasionar, aunque está convencido de que el público recibirá también con mucho entusiasmo la noticia del regreso de una de las pianistas más relevantes del último siglo</w:t>
      </w:r>
      <w:r w:rsidR="00782B74">
        <w:t>.</w:t>
      </w:r>
    </w:p>
    <w:p w14:paraId="48F641EB" w14:textId="2A4BA153" w:rsidR="00782B74" w:rsidRDefault="00782B74" w:rsidP="00C21546">
      <w:pPr>
        <w:jc w:val="both"/>
      </w:pPr>
    </w:p>
    <w:p w14:paraId="3D44A169" w14:textId="77777777" w:rsidR="00375F1E" w:rsidRDefault="00782B74" w:rsidP="00C21546">
      <w:pPr>
        <w:jc w:val="both"/>
      </w:pPr>
      <w:r>
        <w:t xml:space="preserve">Según explica Jorge Perdigón, director del 37FIMC, “María Joao Pires esta </w:t>
      </w:r>
      <w:r w:rsidRPr="00782B74">
        <w:t xml:space="preserve">retirada de una carrera convencional, </w:t>
      </w:r>
      <w:r>
        <w:t>por lo que</w:t>
      </w:r>
      <w:r w:rsidRPr="00782B74">
        <w:t xml:space="preserve"> solo acepta los proyectos que realmente le interesan y, en este caso, </w:t>
      </w:r>
      <w:r w:rsidR="004E6BC4">
        <w:t>se ha mostrado enormemente generosa con un festival que conoce bien y que aprecia enormemente, en unas circunstancias imprevistas”. Añade, además, que Sokolov se ha comprometido</w:t>
      </w:r>
      <w:r w:rsidR="00375F1E">
        <w:t xml:space="preserve"> a estar presente en alguna de las próximas ediciones del festival cuando </w:t>
      </w:r>
      <w:r w:rsidR="004E6BC4">
        <w:t xml:space="preserve">la situación </w:t>
      </w:r>
      <w:r w:rsidR="00375F1E">
        <w:t xml:space="preserve">sanitaria </w:t>
      </w:r>
      <w:r w:rsidR="004E6BC4">
        <w:t>se normalice</w:t>
      </w:r>
      <w:r w:rsidR="00375F1E">
        <w:t>.</w:t>
      </w:r>
    </w:p>
    <w:p w14:paraId="19384ACA" w14:textId="77777777" w:rsidR="00375F1E" w:rsidRDefault="00375F1E" w:rsidP="00C21546">
      <w:pPr>
        <w:jc w:val="both"/>
      </w:pPr>
    </w:p>
    <w:p w14:paraId="12EAB992" w14:textId="69F07106" w:rsidR="00782B74" w:rsidRDefault="00782B74" w:rsidP="00782B74">
      <w:pPr>
        <w:jc w:val="both"/>
      </w:pPr>
      <w:r>
        <w:t>En este regreso a las islas</w:t>
      </w:r>
      <w:r w:rsidR="00A77002">
        <w:t>, María Joao Pires</w:t>
      </w:r>
      <w:r>
        <w:t xml:space="preserve"> deleitará al público con</w:t>
      </w:r>
      <w:r w:rsidR="001B6D64">
        <w:t xml:space="preserve"> dos obras de los últimos años de Franz Schubert,</w:t>
      </w:r>
      <w:r>
        <w:t xml:space="preserve"> </w:t>
      </w:r>
      <w:r w:rsidR="00375F1E">
        <w:t>‘Impromptu nº3’ y la Sonata para Piano en La mayor</w:t>
      </w:r>
      <w:r w:rsidR="001B6D64">
        <w:t xml:space="preserve">; además de </w:t>
      </w:r>
      <w:r w:rsidR="00375F1E">
        <w:t>Arabesco nº1</w:t>
      </w:r>
      <w:r w:rsidR="001B6D64">
        <w:t xml:space="preserve">, compuesta por Claude Debussy cuando apenas tenía 20 años de edad, </w:t>
      </w:r>
      <w:r w:rsidR="00375F1E">
        <w:t xml:space="preserve"> y la </w:t>
      </w:r>
      <w:proofErr w:type="spellStart"/>
      <w:r w:rsidR="00375F1E">
        <w:t>Suit</w:t>
      </w:r>
      <w:proofErr w:type="spellEnd"/>
      <w:r w:rsidR="00375F1E">
        <w:t xml:space="preserve"> </w:t>
      </w:r>
      <w:proofErr w:type="spellStart"/>
      <w:r w:rsidR="00375F1E">
        <w:t>Bergamasque</w:t>
      </w:r>
      <w:proofErr w:type="spellEnd"/>
      <w:r w:rsidR="00375F1E">
        <w:t xml:space="preserve">, </w:t>
      </w:r>
      <w:r w:rsidR="001B6D64">
        <w:t xml:space="preserve">también de su primera juventud, que el propio compositor intentó no publicarla porque pensaba que estaba por debajo de sus obras habituales </w:t>
      </w:r>
      <w:r w:rsidR="00A77002">
        <w:t>y que, s</w:t>
      </w:r>
      <w:r w:rsidR="001B6D64">
        <w:t>in embargo</w:t>
      </w:r>
      <w:r w:rsidR="00A77002">
        <w:t xml:space="preserve">, </w:t>
      </w:r>
      <w:r w:rsidR="001B6D64">
        <w:t>contien</w:t>
      </w:r>
      <w:r w:rsidR="00A77002">
        <w:t>e</w:t>
      </w:r>
      <w:r w:rsidR="001B6D64">
        <w:t xml:space="preserve"> una de las piezas más reconocida por el público</w:t>
      </w:r>
      <w:r w:rsidR="00A77002">
        <w:t>.</w:t>
      </w:r>
    </w:p>
    <w:p w14:paraId="6E31EB21" w14:textId="0C163FE3" w:rsidR="00375F1E" w:rsidRDefault="00375F1E" w:rsidP="00782B74">
      <w:pPr>
        <w:jc w:val="both"/>
      </w:pPr>
    </w:p>
    <w:p w14:paraId="78E0D900" w14:textId="64F1DC05" w:rsidR="003E22FB" w:rsidRPr="00375F1E" w:rsidRDefault="003E22FB" w:rsidP="00C21546">
      <w:pPr>
        <w:jc w:val="both"/>
        <w:rPr>
          <w:color w:val="FF0000"/>
        </w:rPr>
      </w:pPr>
    </w:p>
    <w:p w14:paraId="2D9291F2" w14:textId="77777777" w:rsidR="003E22FB" w:rsidRDefault="003E22FB" w:rsidP="00C21546">
      <w:pPr>
        <w:jc w:val="both"/>
      </w:pPr>
    </w:p>
    <w:sectPr w:rsidR="003E22FB" w:rsidSect="009B2877">
      <w:headerReference w:type="default" r:id="rId8"/>
      <w:footerReference w:type="default" r:id="rId9"/>
      <w:headerReference w:type="first" r:id="rId10"/>
      <w:footerReference w:type="first" r:id="rId11"/>
      <w:pgSz w:w="11906" w:h="16838" w:code="9"/>
      <w:pgMar w:top="3402" w:right="851" w:bottom="1985" w:left="1418"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976E" w14:textId="77777777" w:rsidR="001F7E08" w:rsidRDefault="001F7E08">
      <w:r>
        <w:separator/>
      </w:r>
    </w:p>
  </w:endnote>
  <w:endnote w:type="continuationSeparator" w:id="0">
    <w:p w14:paraId="6D475CBB" w14:textId="77777777" w:rsidR="001F7E08" w:rsidRDefault="001F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utura Book">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9B02E6" w:rsidRPr="009B02E6" w14:paraId="22EC6F66" w14:textId="77777777" w:rsidTr="004F7E0B">
      <w:trPr>
        <w:trHeight w:val="413"/>
      </w:trPr>
      <w:tc>
        <w:tcPr>
          <w:tcW w:w="9627" w:type="dxa"/>
          <w:tcBorders>
            <w:top w:val="single" w:sz="4" w:space="0" w:color="auto"/>
          </w:tcBorders>
          <w:vAlign w:val="bottom"/>
        </w:tcPr>
        <w:p w14:paraId="60EDEEBB" w14:textId="77777777" w:rsidR="009B02E6" w:rsidRPr="009B02E6" w:rsidRDefault="00A0523B" w:rsidP="009B02E6">
          <w:pPr>
            <w:pStyle w:val="Standard"/>
            <w:autoSpaceDE w:val="0"/>
            <w:rPr>
              <w:b/>
              <w:bCs/>
              <w:sz w:val="20"/>
              <w:szCs w:val="20"/>
            </w:rPr>
          </w:pPr>
          <w:r>
            <w:rPr>
              <w:b/>
              <w:bCs/>
              <w:sz w:val="20"/>
              <w:szCs w:val="20"/>
            </w:rPr>
            <w:t>Oficina de Relaciones con los Medios</w:t>
          </w:r>
        </w:p>
      </w:tc>
    </w:tr>
    <w:tr w:rsidR="006279FC" w:rsidRPr="009B02E6" w14:paraId="09F2BDD1" w14:textId="77777777" w:rsidTr="00185AD3">
      <w:trPr>
        <w:trHeight w:val="423"/>
      </w:trPr>
      <w:tc>
        <w:tcPr>
          <w:tcW w:w="9627" w:type="dxa"/>
          <w:vAlign w:val="bottom"/>
        </w:tcPr>
        <w:p w14:paraId="637A725F" w14:textId="77777777" w:rsidR="006279FC" w:rsidRDefault="00A0523B" w:rsidP="00A0523B">
          <w:pPr>
            <w:pStyle w:val="Standard"/>
            <w:autoSpaceDE w:val="0"/>
            <w:rPr>
              <w:bCs/>
              <w:sz w:val="20"/>
              <w:szCs w:val="20"/>
            </w:rPr>
          </w:pPr>
          <w:bookmarkStart w:id="1" w:name="_Hlk8221344"/>
          <w:r>
            <w:rPr>
              <w:bCs/>
              <w:sz w:val="20"/>
              <w:szCs w:val="20"/>
            </w:rPr>
            <w:t>922 53 11 01 / 610 500 999</w:t>
          </w:r>
          <w:r>
            <w:rPr>
              <w:bCs/>
              <w:sz w:val="20"/>
              <w:szCs w:val="20"/>
            </w:rPr>
            <w:br/>
          </w:r>
          <w:hyperlink r:id="rId1" w:history="1">
            <w:r w:rsidRPr="0015290D">
              <w:rPr>
                <w:rStyle w:val="Hipervnculo"/>
                <w:bCs/>
                <w:sz w:val="20"/>
                <w:szCs w:val="20"/>
              </w:rPr>
              <w:t>info@canariasculturaenred.com</w:t>
            </w:r>
          </w:hyperlink>
        </w:p>
        <w:p w14:paraId="6B8289F0" w14:textId="77777777" w:rsidR="00A0523B" w:rsidRPr="009B02E6" w:rsidRDefault="00A0523B" w:rsidP="00A0523B">
          <w:pPr>
            <w:pStyle w:val="Standard"/>
            <w:autoSpaceDE w:val="0"/>
            <w:rPr>
              <w:bCs/>
              <w:sz w:val="20"/>
              <w:szCs w:val="20"/>
            </w:rPr>
          </w:pPr>
          <w:r>
            <w:rPr>
              <w:bCs/>
              <w:sz w:val="20"/>
              <w:szCs w:val="20"/>
            </w:rPr>
            <w:t>Para más información consulta el Portal de Noticias</w:t>
          </w:r>
          <w:bookmarkEnd w:id="1"/>
        </w:p>
      </w:tc>
    </w:tr>
  </w:tbl>
  <w:p w14:paraId="4068B7B1" w14:textId="77777777" w:rsidR="009B02E6" w:rsidRDefault="009B02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1C5BAF" w:rsidRPr="009B02E6" w14:paraId="514FD375" w14:textId="77777777" w:rsidTr="00A36F5F">
      <w:trPr>
        <w:trHeight w:val="413"/>
      </w:trPr>
      <w:tc>
        <w:tcPr>
          <w:tcW w:w="9627" w:type="dxa"/>
          <w:tcBorders>
            <w:top w:val="single" w:sz="4" w:space="0" w:color="auto"/>
          </w:tcBorders>
          <w:vAlign w:val="bottom"/>
        </w:tcPr>
        <w:p w14:paraId="20E376C3" w14:textId="77777777" w:rsidR="001C5BAF" w:rsidRPr="009B02E6" w:rsidRDefault="00A0523B" w:rsidP="001C5BAF">
          <w:pPr>
            <w:pStyle w:val="Standard"/>
            <w:autoSpaceDE w:val="0"/>
            <w:rPr>
              <w:b/>
              <w:bCs/>
              <w:sz w:val="20"/>
              <w:szCs w:val="20"/>
            </w:rPr>
          </w:pPr>
          <w:r>
            <w:rPr>
              <w:b/>
              <w:bCs/>
              <w:sz w:val="20"/>
              <w:szCs w:val="20"/>
            </w:rPr>
            <w:t>Oficina de Relaciones con los Medios de Comunicación</w:t>
          </w:r>
        </w:p>
      </w:tc>
    </w:tr>
    <w:tr w:rsidR="001C5BAF" w:rsidRPr="009B02E6" w14:paraId="61ECAFFE" w14:textId="77777777" w:rsidTr="00A36F5F">
      <w:trPr>
        <w:trHeight w:val="423"/>
      </w:trPr>
      <w:tc>
        <w:tcPr>
          <w:tcW w:w="9627" w:type="dxa"/>
          <w:vAlign w:val="bottom"/>
        </w:tcPr>
        <w:p w14:paraId="7E700751" w14:textId="77777777" w:rsidR="001C5BAF" w:rsidRDefault="00A0523B" w:rsidP="00A0523B">
          <w:pPr>
            <w:pStyle w:val="Standard"/>
            <w:autoSpaceDE w:val="0"/>
            <w:rPr>
              <w:bCs/>
              <w:sz w:val="20"/>
              <w:szCs w:val="20"/>
            </w:rPr>
          </w:pPr>
          <w:r>
            <w:rPr>
              <w:bCs/>
              <w:sz w:val="20"/>
              <w:szCs w:val="20"/>
            </w:rPr>
            <w:t>922 53 11 01/ 610 500 999</w:t>
          </w:r>
          <w:r>
            <w:rPr>
              <w:bCs/>
              <w:sz w:val="20"/>
              <w:szCs w:val="20"/>
            </w:rPr>
            <w:br/>
          </w:r>
          <w:hyperlink r:id="rId1" w:history="1">
            <w:r w:rsidRPr="0015290D">
              <w:rPr>
                <w:rStyle w:val="Hipervnculo"/>
                <w:bCs/>
                <w:sz w:val="20"/>
                <w:szCs w:val="20"/>
              </w:rPr>
              <w:t>info@canariasculturaenred.com</w:t>
            </w:r>
          </w:hyperlink>
        </w:p>
        <w:p w14:paraId="2AD5AA22" w14:textId="77777777" w:rsidR="00A0523B" w:rsidRPr="009B02E6" w:rsidRDefault="00A0523B" w:rsidP="00A0523B">
          <w:pPr>
            <w:pStyle w:val="Standard"/>
            <w:autoSpaceDE w:val="0"/>
            <w:rPr>
              <w:bCs/>
              <w:sz w:val="20"/>
              <w:szCs w:val="20"/>
            </w:rPr>
          </w:pPr>
          <w:r>
            <w:rPr>
              <w:bCs/>
              <w:sz w:val="20"/>
              <w:szCs w:val="20"/>
            </w:rPr>
            <w:t>Para más información consulta el Portal de Noticias</w:t>
          </w:r>
        </w:p>
      </w:tc>
    </w:tr>
  </w:tbl>
  <w:p w14:paraId="502894B7" w14:textId="77777777" w:rsidR="001C5BAF" w:rsidRDefault="001C5B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43C9" w14:textId="77777777" w:rsidR="001F7E08" w:rsidRDefault="001F7E08">
      <w:r>
        <w:rPr>
          <w:color w:val="000000"/>
        </w:rPr>
        <w:separator/>
      </w:r>
    </w:p>
  </w:footnote>
  <w:footnote w:type="continuationSeparator" w:id="0">
    <w:p w14:paraId="512D8902" w14:textId="77777777" w:rsidR="001F7E08" w:rsidRDefault="001F7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139A" w14:textId="77777777" w:rsidR="009B4659" w:rsidRPr="009B4659" w:rsidRDefault="009B4659">
    <w:pPr>
      <w:pStyle w:val="Encabezado"/>
      <w:rPr>
        <w:sz w:val="20"/>
        <w:szCs w:val="20"/>
      </w:rPr>
    </w:pPr>
    <w:r w:rsidRPr="009B4659">
      <w:rPr>
        <w:noProof/>
        <w:sz w:val="20"/>
        <w:szCs w:val="20"/>
        <w:lang w:eastAsia="es-ES"/>
      </w:rPr>
      <w:drawing>
        <wp:anchor distT="0" distB="0" distL="114300" distR="114300" simplePos="0" relativeHeight="251660800" behindDoc="1" locked="0" layoutInCell="1" allowOverlap="1" wp14:anchorId="1284050B" wp14:editId="6DC21F9B">
          <wp:simplePos x="0" y="0"/>
          <wp:positionH relativeFrom="margin">
            <wp:align>right</wp:align>
          </wp:positionH>
          <wp:positionV relativeFrom="paragraph">
            <wp:posOffset>122555</wp:posOffset>
          </wp:positionV>
          <wp:extent cx="284400" cy="540000"/>
          <wp:effectExtent l="0" t="0" r="1905" b="0"/>
          <wp:wrapNone/>
          <wp:docPr id="1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D130" w14:textId="774A49F1" w:rsidR="00731A71" w:rsidRPr="00731A71" w:rsidRDefault="009B4659">
    <w:pPr>
      <w:pStyle w:val="Encabezado"/>
      <w:spacing w:after="120"/>
      <w:rPr>
        <w:rFonts w:cs="Arial Narrow"/>
        <w:sz w:val="20"/>
        <w:szCs w:val="20"/>
      </w:rPr>
    </w:pPr>
    <w:r>
      <w:rPr>
        <w:noProof/>
        <w:lang w:eastAsia="es-ES"/>
      </w:rPr>
      <w:drawing>
        <wp:anchor distT="0" distB="0" distL="114300" distR="114300" simplePos="0" relativeHeight="251656704" behindDoc="1" locked="0" layoutInCell="1" allowOverlap="1" wp14:anchorId="4B436861" wp14:editId="740840CE">
          <wp:simplePos x="0" y="0"/>
          <wp:positionH relativeFrom="margin">
            <wp:align>left</wp:align>
          </wp:positionH>
          <wp:positionV relativeFrom="paragraph">
            <wp:posOffset>121920</wp:posOffset>
          </wp:positionV>
          <wp:extent cx="6117558" cy="1099819"/>
          <wp:effectExtent l="0" t="0" r="0" b="5715"/>
          <wp:wrapNone/>
          <wp:docPr id="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117558" cy="1099819"/>
                  </a:xfrm>
                  <a:prstGeom prst="rect">
                    <a:avLst/>
                  </a:prstGeom>
                  <a:noFill/>
                  <a:ln>
                    <a:noFill/>
                  </a:ln>
                </pic:spPr>
              </pic:pic>
            </a:graphicData>
          </a:graphic>
          <wp14:sizeRelH relativeFrom="page">
            <wp14:pctWidth>0</wp14:pctWidth>
          </wp14:sizeRelH>
          <wp14:sizeRelV relativeFrom="page">
            <wp14:pctHeight>0</wp14:pctHeight>
          </wp14:sizeRelV>
        </wp:anchor>
      </w:drawing>
    </w:r>
    <w:r w:rsidR="00502572">
      <w:rPr>
        <w:rFonts w:cs="Arial Narrow"/>
        <w:sz w:val="20"/>
        <w:szCs w:val="20"/>
      </w:rPr>
      <w:fldChar w:fldCharType="begin"/>
    </w:r>
    <w:r w:rsidR="00502572">
      <w:rPr>
        <w:rFonts w:cs="Arial Narrow"/>
        <w:sz w:val="20"/>
        <w:szCs w:val="20"/>
      </w:rPr>
      <w:instrText xml:space="preserve"> TIME \@ "dddd, d' de 'MMMM' de 'yyyy" </w:instrText>
    </w:r>
    <w:r w:rsidR="00502572">
      <w:rPr>
        <w:rFonts w:cs="Arial Narrow"/>
        <w:sz w:val="20"/>
        <w:szCs w:val="20"/>
      </w:rPr>
      <w:fldChar w:fldCharType="separate"/>
    </w:r>
    <w:r w:rsidR="00EF2F24">
      <w:rPr>
        <w:rFonts w:cs="Arial Narrow"/>
        <w:noProof/>
        <w:sz w:val="20"/>
        <w:szCs w:val="20"/>
      </w:rPr>
      <w:t>viernes, 2 de julio de 2021</w:t>
    </w:r>
    <w:r w:rsidR="00502572">
      <w:rPr>
        <w:rFonts w:cs="Arial Narrow"/>
        <w:sz w:val="20"/>
        <w:szCs w:val="20"/>
      </w:rPr>
      <w:fldChar w:fldCharType="end"/>
    </w:r>
  </w:p>
  <w:p w14:paraId="0C54F4C2" w14:textId="77777777" w:rsidR="00651666" w:rsidRDefault="0000132D">
    <w:pPr>
      <w:pStyle w:val="Encabezado"/>
      <w:spacing w:after="120"/>
      <w:rPr>
        <w:rFonts w:cs="Arial Narrow"/>
      </w:rPr>
    </w:pPr>
    <w:r>
      <w:rPr>
        <w:noProof/>
        <w:lang w:eastAsia="es-ES"/>
      </w:rPr>
      <mc:AlternateContent>
        <mc:Choice Requires="wps">
          <w:drawing>
            <wp:anchor distT="0" distB="0" distL="114300" distR="114300" simplePos="0" relativeHeight="251657728" behindDoc="1" locked="0" layoutInCell="1" allowOverlap="1" wp14:anchorId="7BAB0A6E" wp14:editId="6BBC17DE">
              <wp:simplePos x="0" y="0"/>
              <wp:positionH relativeFrom="margin">
                <wp:align>left</wp:align>
              </wp:positionH>
              <wp:positionV relativeFrom="paragraph">
                <wp:posOffset>635000</wp:posOffset>
              </wp:positionV>
              <wp:extent cx="4168140" cy="354330"/>
              <wp:effectExtent l="0" t="0" r="3810" b="7620"/>
              <wp:wrapNone/>
              <wp:docPr id="3" name="Marco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8140" cy="354330"/>
                      </a:xfrm>
                      <a:prstGeom prst="rect">
                        <a:avLst/>
                      </a:prstGeom>
                      <a:solidFill>
                        <a:srgbClr val="FFFFFF"/>
                      </a:solidFill>
                      <a:ln>
                        <a:noFill/>
                        <a:prstDash/>
                      </a:ln>
                    </wps:spPr>
                    <wps:txbx>
                      <w:txbxContent>
                        <w:p w14:paraId="16479B27" w14:textId="0B8634A8" w:rsidR="00651666" w:rsidRPr="00731A71" w:rsidRDefault="00CA4F1B" w:rsidP="00731A71">
                          <w:pPr>
                            <w:pStyle w:val="Standard"/>
                          </w:pPr>
                          <w:r>
                            <w:t>Educación, Universidades, Cultura y Deportes</w:t>
                          </w:r>
                        </w:p>
                      </w:txbxContent>
                    </wps:txbx>
                    <wps:bodyPr vert="horz" wrap="square" lIns="0" tIns="0" rIns="0" bIns="0" anchor="ctr" anchorCtr="0" compatLnSpc="0">
                      <a:noAutofit/>
                    </wps:bodyPr>
                  </wps:wsp>
                </a:graphicData>
              </a:graphic>
              <wp14:sizeRelH relativeFrom="margin">
                <wp14:pctWidth>0</wp14:pctWidth>
              </wp14:sizeRelH>
              <wp14:sizeRelV relativeFrom="page">
                <wp14:pctHeight>0</wp14:pctHeight>
              </wp14:sizeRelV>
            </wp:anchor>
          </w:drawing>
        </mc:Choice>
        <mc:Fallback>
          <w:pict>
            <v:shapetype w14:anchorId="7BAB0A6E" id="_x0000_t202" coordsize="21600,21600" o:spt="202" path="m,l,21600r21600,l21600,xe">
              <v:stroke joinstyle="miter"/>
              <v:path gradientshapeok="t" o:connecttype="rect"/>
            </v:shapetype>
            <v:shape id="Marco1" o:spid="_x0000_s1026" type="#_x0000_t202" style="position:absolute;margin-left:0;margin-top:50pt;width:328.2pt;height:27.9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" stroked="f">
              <v:textbox inset="0,0,0,0">
                <w:txbxContent>
                  <w:p w14:paraId="16479B27" w14:textId="0B8634A8" w:rsidR="00651666" w:rsidRPr="00731A71" w:rsidRDefault="00CA4F1B" w:rsidP="00731A71">
                    <w:pPr>
                      <w:pStyle w:val="Standard"/>
                    </w:pPr>
                    <w:r>
                      <w:t>Educación, Universidades, Cultura y Deportes</w:t>
                    </w:r>
                  </w:p>
                </w:txbxContent>
              </v:textbox>
              <w10:wrap anchorx="margin"/>
            </v:shape>
          </w:pict>
        </mc:Fallback>
      </mc:AlternateContent>
    </w:r>
    <w:r w:rsidR="009B4659">
      <w:rPr>
        <w:noProof/>
        <w:lang w:eastAsia="es-ES"/>
      </w:rPr>
      <mc:AlternateContent>
        <mc:Choice Requires="wps">
          <w:drawing>
            <wp:anchor distT="0" distB="0" distL="114300" distR="114300" simplePos="0" relativeHeight="251658752" behindDoc="1" locked="0" layoutInCell="1" allowOverlap="1" wp14:anchorId="29EC8DDF" wp14:editId="730B5EFA">
              <wp:simplePos x="0" y="0"/>
              <wp:positionH relativeFrom="margin">
                <wp:posOffset>3915410</wp:posOffset>
              </wp:positionH>
              <wp:positionV relativeFrom="paragraph">
                <wp:posOffset>635000</wp:posOffset>
              </wp:positionV>
              <wp:extent cx="2187575" cy="358140"/>
              <wp:effectExtent l="0" t="0" r="3175" b="3810"/>
              <wp:wrapNone/>
              <wp:docPr id="4" name="Marco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7575" cy="358140"/>
                      </a:xfrm>
                      <a:prstGeom prst="rect">
                        <a:avLst/>
                      </a:prstGeom>
                      <a:solidFill>
                        <a:srgbClr val="FFFFFF"/>
                      </a:solidFill>
                      <a:ln>
                        <a:noFill/>
                        <a:prstDash/>
                      </a:ln>
                    </wps:spPr>
                    <wps:txbx>
                      <w:txbxContent>
                        <w:p w14:paraId="339BAD10" w14:textId="77777777" w:rsidR="00E65A0E" w:rsidRPr="00E65A0E" w:rsidRDefault="00E65A0E" w:rsidP="00E65A0E">
                          <w:pPr>
                            <w:pStyle w:val="Standard"/>
                            <w:jc w:val="right"/>
                            <w:rPr>
                              <w:sz w:val="16"/>
                              <w:szCs w:val="16"/>
                            </w:rPr>
                          </w:pPr>
                          <w:r w:rsidRPr="00E65A0E">
                            <w:rPr>
                              <w:sz w:val="16"/>
                              <w:szCs w:val="16"/>
                            </w:rPr>
                            <w:t>www.gobiernodecanarias.org/noticias</w:t>
                          </w:r>
                        </w:p>
                      </w:txbxContent>
                    </wps:txbx>
                    <wps:bodyPr vert="horz" wrap="square" lIns="0" tIns="0" rIns="0" bIns="0" anchor="ctr" anchorCtr="0" compatLnSpc="0">
                      <a:noAutofit/>
                    </wps:bodyPr>
                  </wps:wsp>
                </a:graphicData>
              </a:graphic>
              <wp14:sizeRelH relativeFrom="margin">
                <wp14:pctWidth>0</wp14:pctWidth>
              </wp14:sizeRelH>
              <wp14:sizeRelV relativeFrom="page">
                <wp14:pctHeight>0</wp14:pctHeight>
              </wp14:sizeRelV>
            </wp:anchor>
          </w:drawing>
        </mc:Choice>
        <mc:Fallback>
          <w:pict>
            <v:shape w14:anchorId="29EC8DDF" id="_x0000_s1027" type="#_x0000_t202" style="position:absolute;margin-left:308.3pt;margin-top:50pt;width:172.25pt;height:28.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" stroked="f">
              <v:textbox inset="0,0,0,0">
                <w:txbxContent>
                  <w:p w14:paraId="339BAD10" w14:textId="77777777" w:rsidR="00E65A0E" w:rsidRPr="00E65A0E" w:rsidRDefault="00E65A0E" w:rsidP="00E65A0E">
                    <w:pPr>
                      <w:pStyle w:val="Standard"/>
                      <w:jc w:val="right"/>
                      <w:rPr>
                        <w:sz w:val="16"/>
                        <w:szCs w:val="16"/>
                      </w:rPr>
                    </w:pPr>
                    <w:r w:rsidRPr="00E65A0E">
                      <w:rPr>
                        <w:sz w:val="16"/>
                        <w:szCs w:val="16"/>
                      </w:rPr>
                      <w:t>www.gobiernodecanarias.org/noticias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3201"/>
    <w:multiLevelType w:val="multilevel"/>
    <w:tmpl w:val="0374D4F8"/>
    <w:styleLink w:val="WW8Num1"/>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21C65924"/>
    <w:multiLevelType w:val="hybridMultilevel"/>
    <w:tmpl w:val="FF9824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CA4A42"/>
    <w:multiLevelType w:val="hybridMultilevel"/>
    <w:tmpl w:val="C4A0A264"/>
    <w:lvl w:ilvl="0" w:tplc="0C0A0001">
      <w:start w:val="1"/>
      <w:numFmt w:val="bullet"/>
      <w:lvlText w:val=""/>
      <w:lvlJc w:val="left"/>
      <w:pPr>
        <w:ind w:left="206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809114E"/>
    <w:multiLevelType w:val="hybridMultilevel"/>
    <w:tmpl w:val="29389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OpenSymbol, 'Arial Unicode M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OpenSymbol, 'Arial Unicode M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OpenSymbol, 'Arial Unicode MS'"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8DE6074"/>
    <w:multiLevelType w:val="hybridMultilevel"/>
    <w:tmpl w:val="06CE6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BC8169E"/>
    <w:multiLevelType w:val="multilevel"/>
    <w:tmpl w:val="C1C42366"/>
    <w:styleLink w:val="WW8Num2"/>
    <w:lvl w:ilvl="0">
      <w:numFmt w:val="bullet"/>
      <w:pStyle w:val="COMUNICSUBTTULO"/>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CC91A0A"/>
    <w:multiLevelType w:val="hybridMultilevel"/>
    <w:tmpl w:val="54CC8A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3B"/>
    <w:rsid w:val="0000132D"/>
    <w:rsid w:val="00006CAB"/>
    <w:rsid w:val="00012AAB"/>
    <w:rsid w:val="00047C96"/>
    <w:rsid w:val="00053BDE"/>
    <w:rsid w:val="00060AE3"/>
    <w:rsid w:val="00071245"/>
    <w:rsid w:val="000961B5"/>
    <w:rsid w:val="000F4ACC"/>
    <w:rsid w:val="00110839"/>
    <w:rsid w:val="00162B33"/>
    <w:rsid w:val="001B6D64"/>
    <w:rsid w:val="001C5BAF"/>
    <w:rsid w:val="001D3B71"/>
    <w:rsid w:val="001D449A"/>
    <w:rsid w:val="001F0C3C"/>
    <w:rsid w:val="001F7E08"/>
    <w:rsid w:val="0022703F"/>
    <w:rsid w:val="00294287"/>
    <w:rsid w:val="002A6BDB"/>
    <w:rsid w:val="002B37DB"/>
    <w:rsid w:val="002C2C86"/>
    <w:rsid w:val="002C73B6"/>
    <w:rsid w:val="002D2749"/>
    <w:rsid w:val="002D7F55"/>
    <w:rsid w:val="00344D10"/>
    <w:rsid w:val="00375F1E"/>
    <w:rsid w:val="00375F82"/>
    <w:rsid w:val="003B13F3"/>
    <w:rsid w:val="003C2FE1"/>
    <w:rsid w:val="003E22FB"/>
    <w:rsid w:val="003F1D11"/>
    <w:rsid w:val="003F62E7"/>
    <w:rsid w:val="00402C53"/>
    <w:rsid w:val="0042281B"/>
    <w:rsid w:val="004474E8"/>
    <w:rsid w:val="004629E8"/>
    <w:rsid w:val="004A5BC1"/>
    <w:rsid w:val="004B4AFC"/>
    <w:rsid w:val="004E6BC4"/>
    <w:rsid w:val="00502572"/>
    <w:rsid w:val="00526FCB"/>
    <w:rsid w:val="00536C09"/>
    <w:rsid w:val="00564B77"/>
    <w:rsid w:val="005806E9"/>
    <w:rsid w:val="005F313A"/>
    <w:rsid w:val="0060455E"/>
    <w:rsid w:val="006279FC"/>
    <w:rsid w:val="00651666"/>
    <w:rsid w:val="006675EA"/>
    <w:rsid w:val="00693168"/>
    <w:rsid w:val="006A7D31"/>
    <w:rsid w:val="006B2029"/>
    <w:rsid w:val="006C7EA2"/>
    <w:rsid w:val="006D15AD"/>
    <w:rsid w:val="007004D2"/>
    <w:rsid w:val="00731A71"/>
    <w:rsid w:val="00731F08"/>
    <w:rsid w:val="00774848"/>
    <w:rsid w:val="00782B74"/>
    <w:rsid w:val="007958EB"/>
    <w:rsid w:val="007B12C5"/>
    <w:rsid w:val="00832D92"/>
    <w:rsid w:val="00857324"/>
    <w:rsid w:val="0086320B"/>
    <w:rsid w:val="0087574D"/>
    <w:rsid w:val="00890C2B"/>
    <w:rsid w:val="008A75BE"/>
    <w:rsid w:val="008C5C92"/>
    <w:rsid w:val="008D02C6"/>
    <w:rsid w:val="008D793A"/>
    <w:rsid w:val="008F7BE0"/>
    <w:rsid w:val="00936615"/>
    <w:rsid w:val="00966F1E"/>
    <w:rsid w:val="009745CD"/>
    <w:rsid w:val="00984779"/>
    <w:rsid w:val="009B02E6"/>
    <w:rsid w:val="009B2877"/>
    <w:rsid w:val="009B4659"/>
    <w:rsid w:val="009C167A"/>
    <w:rsid w:val="009C223A"/>
    <w:rsid w:val="00A02FCA"/>
    <w:rsid w:val="00A0523B"/>
    <w:rsid w:val="00A23D2D"/>
    <w:rsid w:val="00A522D1"/>
    <w:rsid w:val="00A63311"/>
    <w:rsid w:val="00A742AA"/>
    <w:rsid w:val="00A77002"/>
    <w:rsid w:val="00A77A4D"/>
    <w:rsid w:val="00AA2681"/>
    <w:rsid w:val="00AA5652"/>
    <w:rsid w:val="00AB2BA9"/>
    <w:rsid w:val="00AB3D1B"/>
    <w:rsid w:val="00B16149"/>
    <w:rsid w:val="00B4047A"/>
    <w:rsid w:val="00B9634E"/>
    <w:rsid w:val="00B96993"/>
    <w:rsid w:val="00BA331E"/>
    <w:rsid w:val="00BD3833"/>
    <w:rsid w:val="00BF1C71"/>
    <w:rsid w:val="00C00688"/>
    <w:rsid w:val="00C21546"/>
    <w:rsid w:val="00C22156"/>
    <w:rsid w:val="00C34095"/>
    <w:rsid w:val="00C37CEC"/>
    <w:rsid w:val="00C4614E"/>
    <w:rsid w:val="00C6348D"/>
    <w:rsid w:val="00C917A7"/>
    <w:rsid w:val="00CA4F1B"/>
    <w:rsid w:val="00CA6326"/>
    <w:rsid w:val="00CB1AF5"/>
    <w:rsid w:val="00CB7EB6"/>
    <w:rsid w:val="00CC7CAF"/>
    <w:rsid w:val="00CE092A"/>
    <w:rsid w:val="00D05D38"/>
    <w:rsid w:val="00D2240F"/>
    <w:rsid w:val="00D375ED"/>
    <w:rsid w:val="00D71032"/>
    <w:rsid w:val="00D92155"/>
    <w:rsid w:val="00D92540"/>
    <w:rsid w:val="00DF59AB"/>
    <w:rsid w:val="00E15B6E"/>
    <w:rsid w:val="00E22550"/>
    <w:rsid w:val="00E4510B"/>
    <w:rsid w:val="00E45CBA"/>
    <w:rsid w:val="00E65A0E"/>
    <w:rsid w:val="00E75E16"/>
    <w:rsid w:val="00ED451D"/>
    <w:rsid w:val="00EF2F24"/>
    <w:rsid w:val="00F84039"/>
    <w:rsid w:val="00F9053E"/>
    <w:rsid w:val="00FC3033"/>
    <w:rsid w:val="00FC3D88"/>
    <w:rsid w:val="00FD0353"/>
    <w:rsid w:val="00FD05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49FFC8"/>
  <w15:docId w15:val="{69ED7FB6-C6B9-4901-9543-98F70974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Ttulo1">
    <w:name w:val="heading 1"/>
    <w:basedOn w:val="Standard"/>
    <w:next w:val="Standard"/>
    <w:pPr>
      <w:keepNext/>
      <w:outlineLvl w:val="0"/>
    </w:pPr>
    <w:rPr>
      <w:sz w:val="28"/>
    </w:rPr>
  </w:style>
  <w:style w:type="paragraph" w:styleId="Ttulo2">
    <w:name w:val="heading 2"/>
    <w:basedOn w:val="Standard"/>
    <w:next w:val="Standard"/>
    <w:pPr>
      <w:keepNext/>
      <w:outlineLvl w:val="1"/>
    </w:pPr>
    <w:rPr>
      <w:sz w:val="36"/>
    </w:rPr>
  </w:style>
  <w:style w:type="paragraph" w:styleId="Ttulo3">
    <w:name w:val="heading 3"/>
    <w:basedOn w:val="Heading"/>
    <w:next w:val="Textbody"/>
    <w:pPr>
      <w:spacing w:before="140"/>
      <w:outlineLvl w:val="2"/>
    </w:pPr>
    <w:rPr>
      <w:b/>
      <w:bCs/>
    </w:rPr>
  </w:style>
  <w:style w:type="paragraph" w:styleId="Ttulo6">
    <w:name w:val="heading 6"/>
    <w:basedOn w:val="Standard"/>
    <w:next w:val="Standard"/>
    <w:pPr>
      <w:spacing w:before="240" w:after="60"/>
      <w:outlineLvl w:val="5"/>
    </w:pPr>
    <w:rPr>
      <w:rFonts w:ascii="Times New Roman" w:hAnsi="Times New Roman" w:cs="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autoSpaceDN w:val="0"/>
      <w:textAlignment w:val="baseline"/>
    </w:pPr>
    <w:rPr>
      <w:rFonts w:ascii="Arial" w:eastAsia="Times New Roman" w:hAnsi="Arial" w:cs="Arial"/>
      <w:kern w:val="3"/>
      <w:sz w:val="24"/>
      <w:szCs w:val="24"/>
      <w:lang w:eastAsia="zh-CN"/>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rPr>
      <w:b/>
      <w:sz w:val="36"/>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Encabezado3">
    <w:name w:val="Encabezado3"/>
    <w:basedOn w:val="Standard"/>
    <w:next w:val="Textbody"/>
    <w:pPr>
      <w:keepNext/>
      <w:spacing w:before="240" w:after="120"/>
    </w:pPr>
    <w:rPr>
      <w:rFonts w:eastAsia="Microsoft YaHei" w:cs="Mangal"/>
      <w:sz w:val="28"/>
      <w:szCs w:val="28"/>
    </w:rPr>
  </w:style>
  <w:style w:type="paragraph" w:customStyle="1" w:styleId="Encabezado2">
    <w:name w:val="Encabezado2"/>
    <w:basedOn w:val="Standard"/>
    <w:next w:val="Textbody"/>
    <w:pPr>
      <w:keepNext/>
      <w:spacing w:before="240" w:after="120"/>
    </w:pPr>
    <w:rPr>
      <w:rFonts w:eastAsia="Microsoft YaHei" w:cs="Mangal"/>
      <w:sz w:val="28"/>
      <w:szCs w:val="28"/>
    </w:rPr>
  </w:style>
  <w:style w:type="paragraph" w:customStyle="1" w:styleId="Encabezado1">
    <w:name w:val="Encabezado1"/>
    <w:basedOn w:val="Standard"/>
    <w:next w:val="Textbody"/>
    <w:pPr>
      <w:keepNext/>
      <w:spacing w:before="240" w:after="120"/>
    </w:pPr>
    <w:rPr>
      <w:rFonts w:eastAsia="Microsoft YaHei" w:cs="Mangal"/>
      <w:sz w:val="28"/>
      <w:szCs w:val="28"/>
    </w:rPr>
  </w:style>
  <w:style w:type="paragraph" w:customStyle="1" w:styleId="Captionuser">
    <w:name w:val="Caption (user)"/>
    <w:basedOn w:val="Standard"/>
    <w:next w:val="Standard"/>
    <w:rPr>
      <w:b/>
    </w:rPr>
  </w:style>
  <w:style w:type="paragraph" w:customStyle="1" w:styleId="COMUNICENTRADILLA">
    <w:name w:val="COMUNIC. ENTRADILLA"/>
    <w:basedOn w:val="Ttulo1"/>
    <w:pPr>
      <w:spacing w:before="120" w:after="240"/>
      <w:ind w:right="-142"/>
    </w:pPr>
    <w:rPr>
      <w:rFonts w:ascii="Times New Roman" w:hAnsi="Times New Roman" w:cs="Times New Roman"/>
      <w:b/>
      <w:szCs w:val="28"/>
    </w:rPr>
  </w:style>
  <w:style w:type="paragraph" w:customStyle="1" w:styleId="COMUNICTITULO">
    <w:name w:val="COMUNIC. TITULO"/>
    <w:basedOn w:val="Textbody"/>
    <w:pPr>
      <w:spacing w:before="240" w:after="240"/>
    </w:pPr>
    <w:rPr>
      <w:rFonts w:ascii="Times New Roman" w:hAnsi="Times New Roman" w:cs="Times New Roman"/>
      <w:szCs w:val="36"/>
    </w:rPr>
  </w:style>
  <w:style w:type="paragraph" w:customStyle="1" w:styleId="COMUNICTEXTO">
    <w:name w:val="COMUNIC. TEXTO"/>
    <w:basedOn w:val="Standard"/>
    <w:pPr>
      <w:jc w:val="both"/>
    </w:pPr>
    <w:rPr>
      <w:rFonts w:ascii="Times New Roman" w:hAnsi="Times New Roman" w:cs="Times New Roman"/>
      <w:b/>
      <w:color w:val="000000"/>
      <w:sz w:val="48"/>
      <w:szCs w:val="48"/>
    </w:rPr>
  </w:style>
  <w:style w:type="paragraph" w:styleId="Encabezado">
    <w:name w:val="header"/>
    <w:basedOn w:val="Standard"/>
    <w:pPr>
      <w:tabs>
        <w:tab w:val="center" w:pos="4252"/>
        <w:tab w:val="right" w:pos="8504"/>
      </w:tabs>
    </w:pPr>
  </w:style>
  <w:style w:type="paragraph" w:styleId="Piedepgina">
    <w:name w:val="footer"/>
    <w:basedOn w:val="Standard"/>
    <w:link w:val="PiedepginaCar"/>
    <w:pPr>
      <w:tabs>
        <w:tab w:val="center" w:pos="4252"/>
        <w:tab w:val="right" w:pos="8504"/>
      </w:tabs>
    </w:pPr>
  </w:style>
  <w:style w:type="paragraph" w:styleId="Mapadeldocumento">
    <w:name w:val="Document Map"/>
    <w:basedOn w:val="Standard"/>
    <w:pPr>
      <w:shd w:val="clear" w:color="auto" w:fill="000080"/>
    </w:pPr>
    <w:rPr>
      <w:rFonts w:ascii="Helvetica, Arial" w:eastAsia="MS Gothic" w:hAnsi="Helvetica, Arial" w:cs="Helvetica, Arial"/>
    </w:rPr>
  </w:style>
  <w:style w:type="paragraph" w:customStyle="1" w:styleId="COMUNICTEXDESTACADO">
    <w:name w:val="COMUNIC. TEX DESTACADO"/>
    <w:basedOn w:val="COMUNICTEXTO"/>
    <w:rPr>
      <w:b w:val="0"/>
    </w:rPr>
  </w:style>
  <w:style w:type="paragraph" w:customStyle="1" w:styleId="COMUNICSUBTTULO">
    <w:name w:val="COMUNIC. SUBTÍTULO"/>
    <w:basedOn w:val="COMUNICENTRADILLA"/>
    <w:next w:val="COMUNICTEXTO"/>
    <w:pPr>
      <w:numPr>
        <w:numId w:val="2"/>
      </w:numPr>
      <w:tabs>
        <w:tab w:val="left" w:pos="1440"/>
      </w:tabs>
      <w:spacing w:after="480"/>
    </w:pPr>
  </w:style>
  <w:style w:type="paragraph" w:styleId="Textoindependiente3">
    <w:name w:val="Body Text 3"/>
    <w:basedOn w:val="Standard"/>
    <w:pPr>
      <w:spacing w:after="120"/>
    </w:pPr>
    <w:rPr>
      <w:sz w:val="16"/>
      <w:szCs w:val="16"/>
    </w:rPr>
  </w:style>
  <w:style w:type="paragraph" w:styleId="Textodeglobo">
    <w:name w:val="Balloon Text"/>
    <w:basedOn w:val="Standard"/>
    <w:rPr>
      <w:rFonts w:ascii="Tahoma" w:hAnsi="Tahoma" w:cs="Tahoma"/>
      <w:sz w:val="16"/>
      <w:szCs w:val="16"/>
    </w:rPr>
  </w:style>
  <w:style w:type="paragraph" w:customStyle="1" w:styleId="Textbodyindent">
    <w:name w:val="Text body indent"/>
    <w:basedOn w:val="Standard"/>
    <w:pPr>
      <w:spacing w:after="120"/>
      <w:ind w:left="283"/>
    </w:pPr>
  </w:style>
  <w:style w:type="paragraph" w:styleId="Textoindependiente2">
    <w:name w:val="Body Text 2"/>
    <w:basedOn w:val="Standard"/>
    <w:pPr>
      <w:spacing w:after="120" w:line="480" w:lineRule="auto"/>
    </w:pPr>
  </w:style>
  <w:style w:type="paragraph" w:styleId="NormalWeb">
    <w:name w:val="Normal (Web)"/>
    <w:basedOn w:val="Standard"/>
    <w:pPr>
      <w:spacing w:before="100" w:after="100"/>
    </w:pPr>
    <w:rPr>
      <w:rFonts w:ascii="Times New Roman" w:hAnsi="Times New Roman" w:cs="Times New Roman"/>
    </w:rPr>
  </w:style>
  <w:style w:type="paragraph" w:customStyle="1" w:styleId="COMUNICANTETITULO">
    <w:name w:val="COMUNIC. ANTETITULO"/>
    <w:basedOn w:val="Ttulo1"/>
    <w:pPr>
      <w:spacing w:before="120" w:after="240"/>
      <w:ind w:right="-142"/>
    </w:pPr>
    <w:rPr>
      <w:b/>
      <w:szCs w:val="28"/>
    </w:rPr>
  </w:style>
  <w:style w:type="paragraph" w:customStyle="1" w:styleId="Pa9">
    <w:name w:val="Pa9"/>
    <w:basedOn w:val="Standard"/>
    <w:next w:val="Standard"/>
    <w:pPr>
      <w:autoSpaceDE w:val="0"/>
      <w:spacing w:line="211" w:lineRule="atLeast"/>
    </w:pPr>
    <w:rPr>
      <w:rFonts w:ascii="Futura Book" w:hAnsi="Futura Book" w:cs="Futura Book"/>
    </w:rPr>
  </w:style>
  <w:style w:type="paragraph" w:customStyle="1" w:styleId="Framecontents">
    <w:name w:val="Frame contents"/>
    <w:basedOn w:val="Textbody"/>
  </w:style>
  <w:style w:type="paragraph" w:customStyle="1" w:styleId="Quotations">
    <w:name w:val="Quotations"/>
    <w:basedOn w:val="Standard"/>
    <w:pPr>
      <w:spacing w:after="283"/>
      <w:ind w:left="567" w:right="567"/>
    </w:pPr>
  </w:style>
  <w:style w:type="paragraph" w:styleId="Ttulo">
    <w:name w:val="Title"/>
    <w:basedOn w:val="Heading"/>
    <w:next w:val="Textbody"/>
    <w:pPr>
      <w:jc w:val="center"/>
    </w:pPr>
    <w:rPr>
      <w:b/>
      <w:bCs/>
      <w:sz w:val="56"/>
      <w:szCs w:val="56"/>
    </w:rPr>
  </w:style>
  <w:style w:type="paragraph" w:styleId="Subttulo">
    <w:name w:val="Subtitle"/>
    <w:basedOn w:val="Heading"/>
    <w:next w:val="Textbody"/>
    <w:pPr>
      <w:spacing w:before="60"/>
      <w:jc w:val="center"/>
    </w:pPr>
    <w:rPr>
      <w:sz w:val="36"/>
      <w:szCs w:val="36"/>
    </w:rPr>
  </w:style>
  <w:style w:type="paragraph" w:customStyle="1" w:styleId="western">
    <w:name w:val="western"/>
    <w:basedOn w:val="Standard"/>
    <w:pPr>
      <w:spacing w:before="100"/>
    </w:pPr>
    <w:rPr>
      <w:b/>
      <w:bCs/>
      <w:color w:val="000000"/>
      <w:sz w:val="36"/>
      <w:szCs w:val="36"/>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cs="Times New Roman"/>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sz w:val="28"/>
      <w:szCs w:val="28"/>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Fuentedeprrafopredeter2">
    <w:name w:val="Fuente de párrafo predeter.2"/>
  </w:style>
  <w:style w:type="character" w:customStyle="1" w:styleId="Fuentedeprrafopredeter1">
    <w:name w:val="Fuente de párrafo predeter.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2">
    <w:name w:val="WW8Num3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cs="Times New Roman"/>
    </w:rPr>
  </w:style>
  <w:style w:type="character" w:customStyle="1" w:styleId="WW8Num12z0">
    <w:name w:val="WW8Num12z0"/>
    <w:rPr>
      <w:rFonts w:cs="Times New Roman"/>
    </w:rPr>
  </w:style>
  <w:style w:type="character" w:customStyle="1" w:styleId="Heading1Char">
    <w:name w:val="Heading 1 Char"/>
    <w:rPr>
      <w:rFonts w:ascii="Cambria" w:hAnsi="Cambria" w:cs="Cambria"/>
      <w:b/>
      <w:kern w:val="3"/>
      <w:sz w:val="32"/>
    </w:rPr>
  </w:style>
  <w:style w:type="character" w:customStyle="1" w:styleId="Heading2Char">
    <w:name w:val="Heading 2 Char"/>
    <w:rPr>
      <w:rFonts w:ascii="Cambria" w:hAnsi="Cambria" w:cs="Cambria"/>
      <w:b/>
      <w:i/>
      <w:sz w:val="28"/>
    </w:rPr>
  </w:style>
  <w:style w:type="character" w:customStyle="1" w:styleId="Heading6Char">
    <w:name w:val="Heading 6 Char"/>
    <w:rPr>
      <w:rFonts w:ascii="Calibri" w:hAnsi="Calibri" w:cs="Calibri"/>
      <w:b/>
      <w:sz w:val="22"/>
    </w:rPr>
  </w:style>
  <w:style w:type="character" w:customStyle="1" w:styleId="BodyTextChar">
    <w:name w:val="Body Text Char"/>
    <w:rPr>
      <w:rFonts w:ascii="Arial" w:hAnsi="Arial" w:cs="Arial"/>
      <w:sz w:val="24"/>
    </w:rPr>
  </w:style>
  <w:style w:type="character" w:customStyle="1" w:styleId="HeaderChar">
    <w:name w:val="Header Char"/>
    <w:rPr>
      <w:rFonts w:ascii="Arial" w:hAnsi="Arial" w:cs="Arial"/>
      <w:sz w:val="24"/>
    </w:rPr>
  </w:style>
  <w:style w:type="character" w:customStyle="1" w:styleId="FooterChar">
    <w:name w:val="Footer Char"/>
    <w:rPr>
      <w:rFonts w:ascii="Arial" w:hAnsi="Arial" w:cs="Arial"/>
      <w:sz w:val="24"/>
    </w:rPr>
  </w:style>
  <w:style w:type="character" w:customStyle="1" w:styleId="DocumentMapChar">
    <w:name w:val="Document Map Char"/>
    <w:rPr>
      <w:rFonts w:ascii="Times New Roman" w:hAnsi="Times New Roman" w:cs="Times New Roman"/>
      <w:sz w:val="2"/>
    </w:rPr>
  </w:style>
  <w:style w:type="character" w:styleId="Nmerodepgina">
    <w:name w:val="page numbe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BodyText3Char">
    <w:name w:val="Body Text 3 Char"/>
    <w:rPr>
      <w:rFonts w:ascii="Arial" w:hAnsi="Arial" w:cs="Arial"/>
      <w:sz w:val="16"/>
    </w:rPr>
  </w:style>
  <w:style w:type="character" w:customStyle="1" w:styleId="BalloonTextChar">
    <w:name w:val="Balloon Text Char"/>
    <w:rPr>
      <w:rFonts w:ascii="Times New Roman" w:hAnsi="Times New Roman" w:cs="Times New Roman"/>
      <w:sz w:val="2"/>
    </w:rPr>
  </w:style>
  <w:style w:type="character" w:customStyle="1" w:styleId="BodyTextIndentChar">
    <w:name w:val="Body Text Indent Char"/>
    <w:rPr>
      <w:rFonts w:ascii="Arial" w:hAnsi="Arial" w:cs="Arial"/>
      <w:sz w:val="24"/>
    </w:rPr>
  </w:style>
  <w:style w:type="character" w:customStyle="1" w:styleId="BodyText2Char">
    <w:name w:val="Body Text 2 Char"/>
    <w:rPr>
      <w:rFonts w:ascii="Arial" w:hAnsi="Arial" w:cs="Arial"/>
      <w:sz w:val="24"/>
    </w:rPr>
  </w:style>
  <w:style w:type="character" w:customStyle="1" w:styleId="COMUNICENTRADILLACar">
    <w:name w:val="COMUNIC. ENTRADILLA Car"/>
    <w:rPr>
      <w:b/>
      <w:sz w:val="28"/>
      <w:lang w:val="es-ES"/>
    </w:rPr>
  </w:style>
  <w:style w:type="character" w:customStyle="1" w:styleId="COMUNICSUBTTULOCar">
    <w:name w:val="COMUNIC. SUBTÍTULO Car"/>
    <w:rPr>
      <w:b/>
      <w:sz w:val="28"/>
      <w:lang w:val="es-ES"/>
    </w:rPr>
  </w:style>
  <w:style w:type="character" w:customStyle="1" w:styleId="noticiatitulartexto">
    <w:name w:val="noticia_titular_texto"/>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EncabezadoCar">
    <w:name w:val="Encabezado Car"/>
    <w:rPr>
      <w:rFonts w:ascii="Arial" w:hAnsi="Arial" w:cs="Arial"/>
      <w:sz w:val="24"/>
      <w:szCs w:val="24"/>
    </w:rPr>
  </w:style>
  <w:style w:type="character" w:customStyle="1" w:styleId="TextodegloboCar">
    <w:name w:val="Texto de globo Car"/>
    <w:rPr>
      <w:rFonts w:ascii="Tahoma" w:hAnsi="Tahoma" w:cs="Tahoma"/>
      <w:sz w:val="16"/>
      <w:szCs w:val="16"/>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character" w:customStyle="1" w:styleId="PiedepginaCar">
    <w:name w:val="Pie de página Car"/>
    <w:basedOn w:val="Fuentedeprrafopredeter"/>
    <w:link w:val="Piedepgina"/>
    <w:rsid w:val="00890C2B"/>
    <w:rPr>
      <w:rFonts w:ascii="Arial" w:eastAsia="Times New Roman" w:hAnsi="Arial" w:cs="Arial"/>
      <w:kern w:val="3"/>
      <w:sz w:val="24"/>
      <w:szCs w:val="24"/>
      <w:lang w:eastAsia="zh-CN"/>
    </w:rPr>
  </w:style>
  <w:style w:type="table" w:styleId="Tablaconcuadrcula">
    <w:name w:val="Table Grid"/>
    <w:basedOn w:val="Tablanormal"/>
    <w:uiPriority w:val="39"/>
    <w:rsid w:val="00890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02E6"/>
    <w:rPr>
      <w:color w:val="0000FF"/>
      <w:u w:val="single"/>
    </w:rPr>
  </w:style>
  <w:style w:type="paragraph" w:styleId="Prrafodelista">
    <w:name w:val="List Paragraph"/>
    <w:basedOn w:val="Normal"/>
    <w:uiPriority w:val="34"/>
    <w:qFormat/>
    <w:rsid w:val="001F0C3C"/>
    <w:pPr>
      <w:ind w:left="720"/>
      <w:contextualSpacing/>
    </w:pPr>
    <w:rPr>
      <w:szCs w:val="21"/>
    </w:rPr>
  </w:style>
  <w:style w:type="character" w:styleId="nfasis">
    <w:name w:val="Emphasis"/>
    <w:uiPriority w:val="20"/>
    <w:qFormat/>
    <w:rsid w:val="00BA331E"/>
    <w:rPr>
      <w:i/>
      <w:iCs/>
    </w:rPr>
  </w:style>
  <w:style w:type="character" w:styleId="Textoennegrita">
    <w:name w:val="Strong"/>
    <w:basedOn w:val="Fuentedeprrafopredeter"/>
    <w:qFormat/>
    <w:rsid w:val="009C223A"/>
    <w:rPr>
      <w:b/>
      <w:bCs/>
    </w:rPr>
  </w:style>
  <w:style w:type="character" w:styleId="Mencinsinresolver">
    <w:name w:val="Unresolved Mention"/>
    <w:basedOn w:val="Fuentedeprrafopredeter"/>
    <w:uiPriority w:val="99"/>
    <w:semiHidden/>
    <w:unhideWhenUsed/>
    <w:rsid w:val="00FC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48741">
      <w:bodyDiv w:val="1"/>
      <w:marLeft w:val="0"/>
      <w:marRight w:val="0"/>
      <w:marTop w:val="0"/>
      <w:marBottom w:val="0"/>
      <w:divBdr>
        <w:top w:val="none" w:sz="0" w:space="0" w:color="auto"/>
        <w:left w:val="none" w:sz="0" w:space="0" w:color="auto"/>
        <w:bottom w:val="none" w:sz="0" w:space="0" w:color="auto"/>
        <w:right w:val="none" w:sz="0" w:space="0" w:color="auto"/>
      </w:divBdr>
    </w:div>
    <w:div w:id="1354914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anariasculturaenred.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canariasculturaenre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2\AppData\Local\Microsoft\Windows\INetCache\Content.Outlook\EDWX1M7P\Comunicacio&#769;n%20+web%20-%20byn%201di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C0D5E-1D15-4609-B218-562C5370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Comunicación +web - byn 1dir.dotx</Template>
  <TotalTime>88</TotalTime>
  <Pages>1</Pages>
  <Words>358</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Diseñado y maquetado por www.waldemar.es</vt:lpstr>
    </vt:vector>
  </TitlesOfParts>
  <Company/>
  <LinksUpToDate>false</LinksUpToDate>
  <CharactersWithSpaces>2325</CharactersWithSpaces>
  <SharedDoc>false</SharedDoc>
  <HLinks>
    <vt:vector size="6" baseType="variant">
      <vt:variant>
        <vt:i4>118</vt:i4>
      </vt:variant>
      <vt:variant>
        <vt:i4>0</vt:i4>
      </vt:variant>
      <vt:variant>
        <vt:i4>0</vt:i4>
      </vt:variant>
      <vt:variant>
        <vt:i4>5</vt:i4>
      </vt:variant>
      <vt:variant>
        <vt:lpwstr>mailto:prensa.ceicc@gobiernodecanarias.org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Diseñado y maquetado por www.waldemar.es</dc:title>
  <dc:subject/>
  <dc:creator>.</dc:creator>
  <cp:keywords/>
  <cp:lastModifiedBy>Desi Rieu Canarias Cultura en Red</cp:lastModifiedBy>
  <cp:revision>9</cp:revision>
  <cp:lastPrinted>2016-03-15T09:30:00Z</cp:lastPrinted>
  <dcterms:created xsi:type="dcterms:W3CDTF">2021-07-02T08:20:00Z</dcterms:created>
  <dcterms:modified xsi:type="dcterms:W3CDTF">2021-07-02T12:42:00Z</dcterms:modified>
</cp:coreProperties>
</file>